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13FD" w14:textId="5E8B7F92" w:rsidR="00DE3AF4" w:rsidRPr="00780394" w:rsidRDefault="00B81677" w:rsidP="00EE26CA">
      <w:pPr>
        <w:jc w:val="center"/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Faculty Yearly Activity Report</w:t>
      </w:r>
      <w:r w:rsidR="00780394" w:rsidRPr="00780394">
        <w:rPr>
          <w:rFonts w:ascii="Garamond" w:hAnsi="Garamond" w:cs="Courier New"/>
          <w:b/>
          <w:bCs/>
          <w:sz w:val="20"/>
          <w:szCs w:val="20"/>
        </w:rPr>
        <w:t xml:space="preserve">, </w:t>
      </w:r>
      <w:r w:rsidR="00675BFC">
        <w:rPr>
          <w:rFonts w:ascii="Garamond" w:hAnsi="Garamond" w:cs="Courier New"/>
          <w:b/>
          <w:bCs/>
          <w:sz w:val="20"/>
          <w:szCs w:val="20"/>
        </w:rPr>
        <w:t xml:space="preserve">2022, </w:t>
      </w:r>
      <w:r w:rsidR="00780394" w:rsidRPr="00780394">
        <w:rPr>
          <w:rFonts w:ascii="Garamond" w:hAnsi="Garamond" w:cs="Courier New"/>
          <w:b/>
          <w:bCs/>
          <w:sz w:val="20"/>
          <w:szCs w:val="20"/>
        </w:rPr>
        <w:t>Scott Jacques</w:t>
      </w:r>
    </w:p>
    <w:p w14:paraId="7941B1F8" w14:textId="68557E56" w:rsidR="00B81677" w:rsidRPr="00780394" w:rsidRDefault="00B81677" w:rsidP="00B81677">
      <w:pPr>
        <w:rPr>
          <w:rFonts w:ascii="Garamond" w:hAnsi="Garamond" w:cs="Courier New"/>
          <w:sz w:val="20"/>
          <w:szCs w:val="20"/>
        </w:rPr>
      </w:pPr>
    </w:p>
    <w:p w14:paraId="7919F680" w14:textId="3C5190F8" w:rsidR="00082E7C" w:rsidRDefault="00B81677" w:rsidP="00780394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I. Teaching/</w:t>
      </w:r>
      <w:r w:rsidR="000C748F" w:rsidRPr="00780394">
        <w:rPr>
          <w:rFonts w:ascii="Garamond" w:hAnsi="Garamond" w:cs="Courier New"/>
          <w:b/>
          <w:bCs/>
          <w:sz w:val="20"/>
          <w:szCs w:val="20"/>
        </w:rPr>
        <w:t>Pedagogy</w:t>
      </w:r>
      <w:r w:rsidRPr="00780394">
        <w:rPr>
          <w:rFonts w:ascii="Garamond" w:hAnsi="Garamond" w:cs="Courier New"/>
          <w:b/>
          <w:bCs/>
          <w:sz w:val="20"/>
          <w:szCs w:val="20"/>
        </w:rPr>
        <w:t>/Student Support</w:t>
      </w:r>
    </w:p>
    <w:p w14:paraId="20334027" w14:textId="77777777" w:rsidR="00675BFC" w:rsidRPr="00780394" w:rsidRDefault="00675BFC" w:rsidP="00780394">
      <w:pPr>
        <w:rPr>
          <w:rFonts w:ascii="Garamond" w:hAnsi="Garamond" w:cs="Courier New"/>
          <w:sz w:val="20"/>
          <w:szCs w:val="20"/>
        </w:rPr>
      </w:pPr>
    </w:p>
    <w:p w14:paraId="6470764F" w14:textId="77777777" w:rsidR="00082E7C" w:rsidRPr="00780394" w:rsidRDefault="00A21A01" w:rsidP="00082E7C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Social Science &amp; the American Crime Problem (CRJU 2200), spring and fall. In fall, I did a full redesign (being delivered for the first time in spring 2023).</w:t>
      </w:r>
    </w:p>
    <w:p w14:paraId="17022C05" w14:textId="77777777" w:rsidR="00082E7C" w:rsidRPr="00780394" w:rsidRDefault="00A21A01" w:rsidP="00082E7C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Digital Crime Problem (CRJU 3405), fall. The fall version was a complete redesign, with the help of CETLOE.</w:t>
      </w:r>
    </w:p>
    <w:p w14:paraId="5B208111" w14:textId="2EA09110" w:rsidR="00082E7C" w:rsidRPr="00780394" w:rsidRDefault="00082E7C" w:rsidP="00082E7C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A</w:t>
      </w:r>
      <w:r w:rsidR="00675BFC">
        <w:rPr>
          <w:rFonts w:ascii="Garamond" w:hAnsi="Garamond" w:cs="Courier New"/>
          <w:sz w:val="20"/>
          <w:szCs w:val="20"/>
        </w:rPr>
        <w:t>ccording to A</w:t>
      </w:r>
      <w:r w:rsidRPr="00780394">
        <w:rPr>
          <w:rFonts w:ascii="Garamond" w:hAnsi="Garamond" w:cs="Courier New"/>
          <w:sz w:val="20"/>
          <w:szCs w:val="20"/>
        </w:rPr>
        <w:t>manda Puche (the college development officer)</w:t>
      </w:r>
      <w:r w:rsidR="00675BFC">
        <w:rPr>
          <w:rFonts w:ascii="Garamond" w:hAnsi="Garamond" w:cs="Courier New"/>
          <w:sz w:val="20"/>
          <w:szCs w:val="20"/>
        </w:rPr>
        <w:t>, AYS Open has saved students ~</w:t>
      </w:r>
      <w:r w:rsidRPr="00780394">
        <w:rPr>
          <w:rFonts w:ascii="Garamond" w:hAnsi="Garamond" w:cs="Courier New"/>
          <w:sz w:val="20"/>
          <w:szCs w:val="20"/>
        </w:rPr>
        <w:t>$1.5 million</w:t>
      </w:r>
      <w:r w:rsidR="00675BFC">
        <w:rPr>
          <w:rFonts w:ascii="Garamond" w:hAnsi="Garamond" w:cs="Courier New"/>
          <w:sz w:val="20"/>
          <w:szCs w:val="20"/>
        </w:rPr>
        <w:t>. (I thank the people who contributed to this initiative.)</w:t>
      </w:r>
    </w:p>
    <w:p w14:paraId="05F5C653" w14:textId="77777777" w:rsidR="00082E7C" w:rsidRPr="00780394" w:rsidRDefault="00082E7C" w:rsidP="00082E7C">
      <w:pPr>
        <w:pStyle w:val="NormalWeb"/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</w:p>
    <w:p w14:paraId="633234D8" w14:textId="60E9D400" w:rsidR="00082E7C" w:rsidRDefault="00626FD8" w:rsidP="00082E7C">
      <w:pPr>
        <w:pStyle w:val="NormalWeb"/>
        <w:spacing w:before="0" w:beforeAutospacing="0" w:after="0" w:afterAutospacing="0"/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 xml:space="preserve">II. </w:t>
      </w:r>
      <w:r w:rsidR="000C748F" w:rsidRPr="00780394">
        <w:rPr>
          <w:rFonts w:ascii="Garamond" w:hAnsi="Garamond" w:cs="Courier New"/>
          <w:b/>
          <w:bCs/>
          <w:sz w:val="20"/>
          <w:szCs w:val="20"/>
        </w:rPr>
        <w:t>Scholarly Work</w:t>
      </w:r>
    </w:p>
    <w:p w14:paraId="0576DEE4" w14:textId="77777777" w:rsidR="00675BFC" w:rsidRPr="00780394" w:rsidRDefault="00675BFC" w:rsidP="00082E7C">
      <w:pPr>
        <w:pStyle w:val="NormalWeb"/>
        <w:spacing w:before="0" w:beforeAutospacing="0" w:after="0" w:afterAutospacing="0"/>
        <w:rPr>
          <w:rFonts w:ascii="Garamond" w:hAnsi="Garamond" w:cs="Courier New"/>
          <w:sz w:val="20"/>
          <w:szCs w:val="20"/>
        </w:rPr>
      </w:pPr>
    </w:p>
    <w:p w14:paraId="4C4FBAD5" w14:textId="77777777" w:rsidR="00082E7C" w:rsidRPr="00780394" w:rsidRDefault="00A21A01" w:rsidP="007875C3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Jacques, Scott. “Ranking the openness of criminology units: An attempt to incentivize the use of librarians, institutional repositories, and unit-dedicated subpages to increase scholarly impact and justice.” </w:t>
      </w:r>
      <w:proofErr w:type="spellStart"/>
      <w:r w:rsidRPr="00780394">
        <w:rPr>
          <w:rStyle w:val="Emphasis"/>
          <w:rFonts w:ascii="Garamond" w:hAnsi="Garamond" w:cs="Courier New"/>
          <w:sz w:val="20"/>
          <w:szCs w:val="20"/>
        </w:rPr>
        <w:t>CrimRxiv</w:t>
      </w:r>
      <w:proofErr w:type="spellEnd"/>
      <w:r w:rsidRPr="00780394">
        <w:rPr>
          <w:rStyle w:val="Emphasis"/>
          <w:rFonts w:ascii="Garamond" w:hAnsi="Garamond" w:cs="Courier New"/>
          <w:sz w:val="20"/>
          <w:szCs w:val="20"/>
        </w:rPr>
        <w:t xml:space="preserve">. </w:t>
      </w:r>
      <w:r w:rsidRPr="00780394">
        <w:rPr>
          <w:rFonts w:ascii="Garamond" w:hAnsi="Garamond" w:cs="Courier New"/>
          <w:sz w:val="20"/>
          <w:szCs w:val="20"/>
        </w:rPr>
        <w:t xml:space="preserve">[Open access </w:t>
      </w:r>
      <w:hyperlink r:id="rId6" w:history="1">
        <w:r w:rsidRPr="00780394">
          <w:rPr>
            <w:rStyle w:val="Hyperlink"/>
            <w:rFonts w:ascii="Garamond" w:hAnsi="Garamond" w:cs="Courier New"/>
            <w:sz w:val="20"/>
            <w:szCs w:val="20"/>
          </w:rPr>
          <w:t>here</w:t>
        </w:r>
      </w:hyperlink>
      <w:r w:rsidRPr="00780394">
        <w:rPr>
          <w:rFonts w:ascii="Garamond" w:hAnsi="Garamond" w:cs="Courier New"/>
          <w:sz w:val="20"/>
          <w:szCs w:val="20"/>
        </w:rPr>
        <w:t>.]</w:t>
      </w:r>
    </w:p>
    <w:p w14:paraId="60A96A29" w14:textId="45EB5246" w:rsidR="00A21A01" w:rsidRPr="00780394" w:rsidRDefault="00A21A01" w:rsidP="007875C3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Jacques, Scott, and Kim Moeller. “Toleration by Victimized Coffeeshops in Amsterdam.” </w:t>
      </w:r>
      <w:r w:rsidRPr="00780394">
        <w:rPr>
          <w:rStyle w:val="Emphasis"/>
          <w:rFonts w:ascii="Garamond" w:hAnsi="Garamond" w:cs="Courier New"/>
          <w:sz w:val="20"/>
          <w:szCs w:val="20"/>
        </w:rPr>
        <w:t>Crime &amp; Delinquency.</w:t>
      </w:r>
    </w:p>
    <w:p w14:paraId="039C3586" w14:textId="77777777" w:rsidR="00082E7C" w:rsidRPr="00780394" w:rsidRDefault="00A21A01" w:rsidP="008A55A1">
      <w:pPr>
        <w:pStyle w:val="NormalWeb"/>
        <w:numPr>
          <w:ilvl w:val="0"/>
          <w:numId w:val="13"/>
        </w:numPr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Jacques, Scott. 2022. On NFTs and Crime. </w:t>
      </w:r>
      <w:r w:rsidRPr="00780394">
        <w:rPr>
          <w:rStyle w:val="Emphasis"/>
          <w:rFonts w:ascii="Garamond" w:hAnsi="Garamond" w:cs="Courier New"/>
          <w:sz w:val="20"/>
          <w:szCs w:val="20"/>
        </w:rPr>
        <w:t xml:space="preserve">5 Things </w:t>
      </w:r>
      <w:proofErr w:type="gramStart"/>
      <w:r w:rsidRPr="00780394">
        <w:rPr>
          <w:rStyle w:val="Emphasis"/>
          <w:rFonts w:ascii="Garamond" w:hAnsi="Garamond" w:cs="Courier New"/>
          <w:sz w:val="20"/>
          <w:szCs w:val="20"/>
        </w:rPr>
        <w:t>To</w:t>
      </w:r>
      <w:proofErr w:type="gramEnd"/>
      <w:r w:rsidRPr="00780394">
        <w:rPr>
          <w:rStyle w:val="Emphasis"/>
          <w:rFonts w:ascii="Garamond" w:hAnsi="Garamond" w:cs="Courier New"/>
          <w:sz w:val="20"/>
          <w:szCs w:val="20"/>
        </w:rPr>
        <w:t xml:space="preserve"> Think About</w:t>
      </w:r>
      <w:r w:rsidRPr="00780394">
        <w:rPr>
          <w:rFonts w:ascii="Garamond" w:hAnsi="Garamond" w:cs="Courier New"/>
          <w:sz w:val="20"/>
          <w:szCs w:val="20"/>
        </w:rPr>
        <w:t xml:space="preserve">. [Open access </w:t>
      </w:r>
      <w:hyperlink r:id="rId7" w:history="1">
        <w:r w:rsidRPr="00780394">
          <w:rPr>
            <w:rStyle w:val="Hyperlink"/>
            <w:rFonts w:ascii="Garamond" w:hAnsi="Garamond" w:cs="Courier New"/>
            <w:sz w:val="20"/>
            <w:szCs w:val="20"/>
          </w:rPr>
          <w:t>here</w:t>
        </w:r>
      </w:hyperlink>
      <w:r w:rsidRPr="00780394">
        <w:rPr>
          <w:rFonts w:ascii="Garamond" w:hAnsi="Garamond" w:cs="Courier New"/>
          <w:sz w:val="20"/>
          <w:szCs w:val="20"/>
        </w:rPr>
        <w:t>.]</w:t>
      </w:r>
    </w:p>
    <w:p w14:paraId="6FC09FE8" w14:textId="77777777" w:rsidR="00082E7C" w:rsidRPr="00780394" w:rsidRDefault="00A21A01" w:rsidP="007750C0">
      <w:pPr>
        <w:pStyle w:val="NormalWeb"/>
        <w:numPr>
          <w:ilvl w:val="0"/>
          <w:numId w:val="13"/>
        </w:numPr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Jacques, Scott, and Eric Piza. 2022. “The Irony of Paywalled Articles Is They Can Be Made Open Access for Free: What It Means for ACJS Journals.” </w:t>
      </w:r>
      <w:r w:rsidRPr="00780394">
        <w:rPr>
          <w:rStyle w:val="Emphasis"/>
          <w:rFonts w:ascii="Garamond" w:hAnsi="Garamond" w:cs="Courier New"/>
          <w:sz w:val="20"/>
          <w:szCs w:val="20"/>
        </w:rPr>
        <w:t>ACJS Today</w:t>
      </w:r>
      <w:r w:rsidRPr="00780394">
        <w:rPr>
          <w:rFonts w:ascii="Garamond" w:hAnsi="Garamond" w:cs="Courier New"/>
          <w:sz w:val="20"/>
          <w:szCs w:val="20"/>
        </w:rPr>
        <w:t xml:space="preserve">. [Open access </w:t>
      </w:r>
      <w:hyperlink r:id="rId8" w:history="1">
        <w:r w:rsidRPr="00780394">
          <w:rPr>
            <w:rStyle w:val="Hyperlink"/>
            <w:rFonts w:ascii="Garamond" w:hAnsi="Garamond" w:cs="Courier New"/>
            <w:sz w:val="20"/>
            <w:szCs w:val="20"/>
          </w:rPr>
          <w:t>here</w:t>
        </w:r>
      </w:hyperlink>
      <w:r w:rsidRPr="00780394">
        <w:rPr>
          <w:rFonts w:ascii="Garamond" w:hAnsi="Garamond" w:cs="Courier New"/>
          <w:sz w:val="20"/>
          <w:szCs w:val="20"/>
        </w:rPr>
        <w:t>.]</w:t>
      </w:r>
    </w:p>
    <w:p w14:paraId="12D34726" w14:textId="66A47AFF" w:rsidR="00082E7C" w:rsidRPr="00780394" w:rsidRDefault="00A21A01" w:rsidP="00BD3555">
      <w:pPr>
        <w:pStyle w:val="NormalWeb"/>
        <w:numPr>
          <w:ilvl w:val="0"/>
          <w:numId w:val="13"/>
        </w:numPr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Maimon, David, Yubao Wu, and Scott Jacques. “The Next Battlefield: Illicit Markets Hosted on Encrypted Communication Platforms.” Criminal Investigations and Network Analysis: A DHS Center of Excellence (2022–2023). Funded $200,000. </w:t>
      </w:r>
    </w:p>
    <w:p w14:paraId="480A234A" w14:textId="327C2CF9" w:rsidR="00A21A01" w:rsidRPr="00780394" w:rsidRDefault="00626FD8" w:rsidP="007029B8">
      <w:pPr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III. Service</w:t>
      </w:r>
      <w:r w:rsidR="000C748F" w:rsidRPr="00780394">
        <w:rPr>
          <w:rFonts w:ascii="Garamond" w:hAnsi="Garamond" w:cs="Courier New"/>
          <w:b/>
          <w:bCs/>
          <w:sz w:val="20"/>
          <w:szCs w:val="20"/>
        </w:rPr>
        <w:t xml:space="preserve"> to the </w:t>
      </w:r>
      <w:r w:rsidR="007029B8" w:rsidRPr="00780394">
        <w:rPr>
          <w:rFonts w:ascii="Garamond" w:hAnsi="Garamond" w:cs="Courier New"/>
          <w:b/>
          <w:bCs/>
          <w:sz w:val="20"/>
          <w:szCs w:val="20"/>
        </w:rPr>
        <w:t>U</w:t>
      </w:r>
      <w:r w:rsidR="000C748F" w:rsidRPr="00780394">
        <w:rPr>
          <w:rFonts w:ascii="Garamond" w:hAnsi="Garamond" w:cs="Courier New"/>
          <w:b/>
          <w:bCs/>
          <w:sz w:val="20"/>
          <w:szCs w:val="20"/>
        </w:rPr>
        <w:t xml:space="preserve">niversity, </w:t>
      </w:r>
      <w:r w:rsidR="007029B8" w:rsidRPr="00780394">
        <w:rPr>
          <w:rFonts w:ascii="Garamond" w:hAnsi="Garamond" w:cs="Courier New"/>
          <w:b/>
          <w:bCs/>
          <w:sz w:val="20"/>
          <w:szCs w:val="20"/>
        </w:rPr>
        <w:t>Field, or Community</w:t>
      </w:r>
      <w:r w:rsidRPr="00780394">
        <w:rPr>
          <w:rFonts w:ascii="Garamond" w:hAnsi="Garamond" w:cs="Courier New"/>
          <w:sz w:val="20"/>
          <w:szCs w:val="20"/>
        </w:rPr>
        <w:t xml:space="preserve"> </w:t>
      </w:r>
    </w:p>
    <w:p w14:paraId="694EB63E" w14:textId="77777777" w:rsidR="00A21A01" w:rsidRPr="00780394" w:rsidRDefault="00A21A01" w:rsidP="00A21A01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For my department, as member of the bylaws committee.</w:t>
      </w:r>
    </w:p>
    <w:p w14:paraId="10C4B797" w14:textId="28F9C8CF" w:rsidR="00A21A01" w:rsidRPr="00780394" w:rsidRDefault="00A21A01" w:rsidP="00A21A01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For my college, as </w:t>
      </w:r>
      <w:r w:rsidR="00675BFC">
        <w:rPr>
          <w:rFonts w:ascii="Garamond" w:hAnsi="Garamond" w:cs="Courier New"/>
          <w:sz w:val="20"/>
          <w:szCs w:val="20"/>
        </w:rPr>
        <w:t>founder-</w:t>
      </w:r>
      <w:r w:rsidRPr="00780394">
        <w:rPr>
          <w:rFonts w:ascii="Garamond" w:hAnsi="Garamond" w:cs="Courier New"/>
          <w:sz w:val="20"/>
          <w:szCs w:val="20"/>
        </w:rPr>
        <w:t>director of AYS Open.</w:t>
      </w:r>
    </w:p>
    <w:p w14:paraId="0BB264E8" w14:textId="60D61A88" w:rsidR="00A21A01" w:rsidRPr="00780394" w:rsidRDefault="00A21A01" w:rsidP="00A21A01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For the university, as Affordable Learning Georgia Faculty Champion.</w:t>
      </w:r>
    </w:p>
    <w:p w14:paraId="55D5DFD6" w14:textId="77777777" w:rsidR="00A21A01" w:rsidRPr="00780394" w:rsidRDefault="00A21A01" w:rsidP="00A21A01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To professional organizations, as editor of </w:t>
      </w:r>
      <w:r w:rsidRPr="00780394">
        <w:rPr>
          <w:rStyle w:val="Emphasis"/>
          <w:rFonts w:ascii="Garamond" w:hAnsi="Garamond" w:cs="Courier New"/>
          <w:sz w:val="20"/>
          <w:szCs w:val="20"/>
        </w:rPr>
        <w:t xml:space="preserve">…Qualitative…Criminology </w:t>
      </w:r>
      <w:r w:rsidRPr="00780394">
        <w:rPr>
          <w:rFonts w:ascii="Garamond" w:hAnsi="Garamond" w:cs="Courier New"/>
          <w:sz w:val="20"/>
          <w:szCs w:val="20"/>
        </w:rPr>
        <w:t xml:space="preserve">and </w:t>
      </w:r>
      <w:r w:rsidRPr="00780394">
        <w:rPr>
          <w:rStyle w:val="Emphasis"/>
          <w:rFonts w:ascii="Garamond" w:hAnsi="Garamond" w:cs="Courier New"/>
          <w:sz w:val="20"/>
          <w:szCs w:val="20"/>
        </w:rPr>
        <w:t>International Criminal Justice Review</w:t>
      </w:r>
      <w:r w:rsidRPr="00780394">
        <w:rPr>
          <w:rFonts w:ascii="Garamond" w:hAnsi="Garamond" w:cs="Courier New"/>
          <w:sz w:val="20"/>
          <w:szCs w:val="20"/>
        </w:rPr>
        <w:t>; executive board member of SWACJ; member of the publications committee of ASC.</w:t>
      </w:r>
    </w:p>
    <w:p w14:paraId="08F9007E" w14:textId="35E5D1FC" w:rsidR="00A21A01" w:rsidRPr="00780394" w:rsidRDefault="00A21A01" w:rsidP="00A21A01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To the community, as director of Criminology Open; director of </w:t>
      </w:r>
      <w:proofErr w:type="spellStart"/>
      <w:r w:rsidRPr="00780394">
        <w:rPr>
          <w:rFonts w:ascii="Garamond" w:hAnsi="Garamond" w:cs="Courier New"/>
          <w:sz w:val="20"/>
          <w:szCs w:val="20"/>
        </w:rPr>
        <w:t>CrimRxiv</w:t>
      </w:r>
      <w:proofErr w:type="spellEnd"/>
      <w:r w:rsidRPr="00780394">
        <w:rPr>
          <w:rFonts w:ascii="Garamond" w:hAnsi="Garamond" w:cs="Courier New"/>
          <w:sz w:val="20"/>
          <w:szCs w:val="20"/>
        </w:rPr>
        <w:t>.</w:t>
      </w:r>
      <w:r w:rsidR="00675BFC">
        <w:rPr>
          <w:rFonts w:ascii="Garamond" w:hAnsi="Garamond" w:cs="Courier New"/>
          <w:sz w:val="20"/>
          <w:szCs w:val="20"/>
        </w:rPr>
        <w:t xml:space="preserve"> In 2022, </w:t>
      </w:r>
      <w:proofErr w:type="spellStart"/>
      <w:r w:rsidR="00675BFC">
        <w:rPr>
          <w:rFonts w:ascii="Garamond" w:hAnsi="Garamond" w:cs="Courier New"/>
          <w:sz w:val="20"/>
          <w:szCs w:val="20"/>
        </w:rPr>
        <w:t>CrimRxiv</w:t>
      </w:r>
      <w:proofErr w:type="spellEnd"/>
      <w:r w:rsidR="00675BFC">
        <w:rPr>
          <w:rFonts w:ascii="Garamond" w:hAnsi="Garamond" w:cs="Courier New"/>
          <w:sz w:val="20"/>
          <w:szCs w:val="20"/>
        </w:rPr>
        <w:t xml:space="preserve"> had ~74k unique visitors and ~125k views.</w:t>
      </w:r>
    </w:p>
    <w:p w14:paraId="53949CE4" w14:textId="77777777" w:rsidR="00A21A01" w:rsidRPr="00780394" w:rsidRDefault="00A21A01" w:rsidP="00A21A01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For consultation, Community </w:t>
      </w:r>
      <w:proofErr w:type="gramStart"/>
      <w:r w:rsidRPr="00780394">
        <w:rPr>
          <w:rFonts w:ascii="Garamond" w:hAnsi="Garamond" w:cs="Courier New"/>
          <w:sz w:val="20"/>
          <w:szCs w:val="20"/>
        </w:rPr>
        <w:t>Leader</w:t>
      </w:r>
      <w:proofErr w:type="gramEnd"/>
      <w:r w:rsidRPr="00780394">
        <w:rPr>
          <w:rFonts w:ascii="Garamond" w:hAnsi="Garamond" w:cs="Courier New"/>
          <w:sz w:val="20"/>
          <w:szCs w:val="20"/>
        </w:rPr>
        <w:t xml:space="preserve"> and Criminology Editor, ResearchHub.</w:t>
      </w:r>
    </w:p>
    <w:p w14:paraId="26B1DE38" w14:textId="77777777" w:rsidR="00A21A01" w:rsidRPr="00780394" w:rsidRDefault="00A21A01" w:rsidP="00A21A01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For applied research, ghost gun analysis with the Data Lab, Philadelphia District Attorney’s Office.</w:t>
      </w:r>
    </w:p>
    <w:p w14:paraId="5E7A6827" w14:textId="2AF22A1B" w:rsidR="00B85ED7" w:rsidRPr="00780394" w:rsidRDefault="00B85ED7" w:rsidP="00B81677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 xml:space="preserve">IV. Professional Development </w:t>
      </w:r>
    </w:p>
    <w:p w14:paraId="11A9784B" w14:textId="2D789CBB" w:rsidR="007D7B0A" w:rsidRPr="00780394" w:rsidRDefault="007D7B0A" w:rsidP="00B81677">
      <w:pPr>
        <w:rPr>
          <w:rFonts w:ascii="Garamond" w:hAnsi="Garamond" w:cs="Courier New"/>
          <w:b/>
          <w:bCs/>
          <w:sz w:val="20"/>
          <w:szCs w:val="20"/>
        </w:rPr>
      </w:pPr>
    </w:p>
    <w:p w14:paraId="0721705A" w14:textId="341E7453" w:rsidR="007D7B0A" w:rsidRPr="00780394" w:rsidRDefault="007D7B0A" w:rsidP="00B81677">
      <w:pPr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I am a leader in open criminology. I </w:t>
      </w:r>
      <w:r w:rsidR="00666934">
        <w:rPr>
          <w:rFonts w:ascii="Garamond" w:hAnsi="Garamond" w:cs="Courier New"/>
          <w:sz w:val="20"/>
          <w:szCs w:val="20"/>
        </w:rPr>
        <w:t xml:space="preserve">engage in </w:t>
      </w:r>
      <w:r w:rsidRPr="00780394">
        <w:rPr>
          <w:rFonts w:ascii="Garamond" w:hAnsi="Garamond" w:cs="Courier New"/>
          <w:sz w:val="20"/>
          <w:szCs w:val="20"/>
        </w:rPr>
        <w:t xml:space="preserve">continuous professional development (e.g., reading, attending presentations and workshops, corresponding and meeting with experts) at the </w:t>
      </w:r>
      <w:r w:rsidR="00666934">
        <w:rPr>
          <w:rFonts w:ascii="Garamond" w:hAnsi="Garamond" w:cs="Courier New"/>
          <w:sz w:val="20"/>
          <w:szCs w:val="20"/>
        </w:rPr>
        <w:t>i</w:t>
      </w:r>
      <w:r w:rsidRPr="00780394">
        <w:rPr>
          <w:rFonts w:ascii="Garamond" w:hAnsi="Garamond" w:cs="Courier New"/>
          <w:sz w:val="20"/>
          <w:szCs w:val="20"/>
        </w:rPr>
        <w:t>ntersection of criminology, open access/science, and, more broadly, information &amp; library science.</w:t>
      </w:r>
    </w:p>
    <w:p w14:paraId="4362806B" w14:textId="34E55F01" w:rsidR="00B85ED7" w:rsidRPr="00780394" w:rsidRDefault="00B81677" w:rsidP="00B81677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 xml:space="preserve"> </w:t>
      </w:r>
    </w:p>
    <w:p w14:paraId="447C130C" w14:textId="49BF3176" w:rsidR="007D7B0A" w:rsidRPr="00780394" w:rsidRDefault="00B85ED7" w:rsidP="007029B8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 xml:space="preserve">V. </w:t>
      </w:r>
      <w:r w:rsidR="007029B8" w:rsidRPr="00780394">
        <w:rPr>
          <w:rFonts w:ascii="Garamond" w:hAnsi="Garamond" w:cs="Courier New"/>
          <w:b/>
          <w:bCs/>
          <w:sz w:val="20"/>
          <w:szCs w:val="20"/>
        </w:rPr>
        <w:t>Mentoring of Students, Faculty or Groups</w:t>
      </w:r>
    </w:p>
    <w:p w14:paraId="3543352B" w14:textId="77777777" w:rsidR="007D7B0A" w:rsidRPr="00780394" w:rsidRDefault="007D7B0A" w:rsidP="007D7B0A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Working as a GTA, Kimani Cameron-Perry and Chi-Chi Moneke.</w:t>
      </w:r>
    </w:p>
    <w:p w14:paraId="6E5B8963" w14:textId="77777777" w:rsidR="007D7B0A" w:rsidRPr="00780394" w:rsidRDefault="007D7B0A" w:rsidP="007D7B0A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Serving as a managing editor, Josh </w:t>
      </w:r>
      <w:proofErr w:type="gramStart"/>
      <w:r w:rsidRPr="00780394">
        <w:rPr>
          <w:rFonts w:ascii="Garamond" w:hAnsi="Garamond" w:cs="Courier New"/>
          <w:sz w:val="20"/>
          <w:szCs w:val="20"/>
        </w:rPr>
        <w:t>Beck</w:t>
      </w:r>
      <w:proofErr w:type="gramEnd"/>
      <w:r w:rsidRPr="00780394">
        <w:rPr>
          <w:rFonts w:ascii="Garamond" w:hAnsi="Garamond" w:cs="Courier New"/>
          <w:sz w:val="20"/>
          <w:szCs w:val="20"/>
        </w:rPr>
        <w:t xml:space="preserve"> and Tasha Ramirez.</w:t>
      </w:r>
    </w:p>
    <w:p w14:paraId="48B281D7" w14:textId="77777777" w:rsidR="007D7B0A" w:rsidRPr="00780394" w:rsidRDefault="007D7B0A" w:rsidP="007D7B0A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Passing the area exam paper, Murat Uzer.</w:t>
      </w:r>
    </w:p>
    <w:p w14:paraId="53728245" w14:textId="77777777" w:rsidR="007D7B0A" w:rsidRPr="00780394" w:rsidRDefault="007D7B0A" w:rsidP="007D7B0A">
      <w:pPr>
        <w:pStyle w:val="NormalWeb"/>
        <w:numPr>
          <w:ilvl w:val="0"/>
          <w:numId w:val="9"/>
        </w:numPr>
        <w:tabs>
          <w:tab w:val="clear" w:pos="720"/>
          <w:tab w:val="num" w:pos="630"/>
        </w:tabs>
        <w:ind w:left="360"/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>Multiple graduate students, undergraduate students, and a Postdoc as part of my grant with Maimon and Wu (see below).</w:t>
      </w:r>
    </w:p>
    <w:p w14:paraId="5F05942C" w14:textId="39E4E5EA" w:rsidR="007029B8" w:rsidRPr="00780394" w:rsidRDefault="007029B8" w:rsidP="007029B8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VI. Work to Advance the AYS Digital Landscape Initiative</w:t>
      </w:r>
    </w:p>
    <w:p w14:paraId="46E21D66" w14:textId="5A6A5CF3" w:rsidR="007D7B0A" w:rsidRPr="00780394" w:rsidRDefault="007D7B0A" w:rsidP="007029B8">
      <w:pPr>
        <w:rPr>
          <w:rFonts w:ascii="Garamond" w:hAnsi="Garamond" w:cs="Courier New"/>
          <w:b/>
          <w:bCs/>
          <w:sz w:val="20"/>
          <w:szCs w:val="20"/>
        </w:rPr>
      </w:pPr>
    </w:p>
    <w:p w14:paraId="7D98B277" w14:textId="0EE604FB" w:rsidR="00666934" w:rsidRDefault="007D7B0A" w:rsidP="00780394">
      <w:pPr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sz w:val="20"/>
          <w:szCs w:val="20"/>
        </w:rPr>
        <w:t xml:space="preserve">I am founder and director of AYS </w:t>
      </w:r>
      <w:r w:rsidR="00666934">
        <w:rPr>
          <w:rFonts w:ascii="Garamond" w:hAnsi="Garamond" w:cs="Courier New"/>
          <w:sz w:val="20"/>
          <w:szCs w:val="20"/>
        </w:rPr>
        <w:t>O</w:t>
      </w:r>
      <w:r w:rsidRPr="00780394">
        <w:rPr>
          <w:rFonts w:ascii="Garamond" w:hAnsi="Garamond" w:cs="Courier New"/>
          <w:sz w:val="20"/>
          <w:szCs w:val="20"/>
        </w:rPr>
        <w:t xml:space="preserve">pen. I continue to (try to) help my department, college, university, and others outside GSU to use and share more free scholarly outputs. </w:t>
      </w:r>
      <w:r w:rsidR="00666934">
        <w:rPr>
          <w:rFonts w:ascii="Garamond" w:hAnsi="Garamond" w:cs="Courier New"/>
          <w:sz w:val="20"/>
          <w:szCs w:val="20"/>
        </w:rPr>
        <w:t xml:space="preserve">Outside GSU, I am founder-director of a nonprofit, Criminology Open, which created and maintains </w:t>
      </w:r>
      <w:proofErr w:type="spellStart"/>
      <w:r w:rsidR="00666934">
        <w:rPr>
          <w:rFonts w:ascii="Garamond" w:hAnsi="Garamond" w:cs="Courier New"/>
          <w:sz w:val="20"/>
          <w:szCs w:val="20"/>
        </w:rPr>
        <w:t>CrimRxiv</w:t>
      </w:r>
      <w:proofErr w:type="spellEnd"/>
      <w:r w:rsidR="00666934">
        <w:rPr>
          <w:rFonts w:ascii="Garamond" w:hAnsi="Garamond" w:cs="Courier New"/>
          <w:sz w:val="20"/>
          <w:szCs w:val="20"/>
        </w:rPr>
        <w:t xml:space="preserve">, criminology’s open access repository. There were discussions about the department taking over </w:t>
      </w:r>
      <w:proofErr w:type="spellStart"/>
      <w:r w:rsidR="00666934">
        <w:rPr>
          <w:rFonts w:ascii="Garamond" w:hAnsi="Garamond" w:cs="Courier New"/>
          <w:sz w:val="20"/>
          <w:szCs w:val="20"/>
        </w:rPr>
        <w:t>CrimRxi</w:t>
      </w:r>
      <w:r w:rsidR="00603836">
        <w:rPr>
          <w:rFonts w:ascii="Garamond" w:hAnsi="Garamond" w:cs="Courier New"/>
          <w:sz w:val="20"/>
          <w:szCs w:val="20"/>
        </w:rPr>
        <w:t>v</w:t>
      </w:r>
      <w:proofErr w:type="spellEnd"/>
      <w:r w:rsidR="00666934">
        <w:rPr>
          <w:rFonts w:ascii="Garamond" w:hAnsi="Garamond" w:cs="Courier New"/>
          <w:sz w:val="20"/>
          <w:szCs w:val="20"/>
        </w:rPr>
        <w:t>, but it</w:t>
      </w:r>
      <w:r w:rsidR="00603836">
        <w:rPr>
          <w:rFonts w:ascii="Garamond" w:hAnsi="Garamond" w:cs="Courier New"/>
          <w:sz w:val="20"/>
          <w:szCs w:val="20"/>
        </w:rPr>
        <w:t xml:space="preserve"> will probably move to the UK soon. </w:t>
      </w:r>
      <w:r w:rsidRPr="00780394">
        <w:rPr>
          <w:rFonts w:ascii="Garamond" w:hAnsi="Garamond" w:cs="Courier New"/>
          <w:sz w:val="20"/>
          <w:szCs w:val="20"/>
        </w:rPr>
        <w:t xml:space="preserve">In late 2022, I began </w:t>
      </w:r>
      <w:r w:rsidR="00666934">
        <w:rPr>
          <w:rFonts w:ascii="Garamond" w:hAnsi="Garamond" w:cs="Courier New"/>
          <w:sz w:val="20"/>
          <w:szCs w:val="20"/>
        </w:rPr>
        <w:t xml:space="preserve">inviting people to meet me in </w:t>
      </w:r>
      <w:r w:rsidRPr="00780394">
        <w:rPr>
          <w:rFonts w:ascii="Garamond" w:hAnsi="Garamond" w:cs="Courier New"/>
          <w:sz w:val="20"/>
          <w:szCs w:val="20"/>
        </w:rPr>
        <w:t xml:space="preserve">the metaverse. </w:t>
      </w:r>
      <w:r w:rsidR="00666934">
        <w:rPr>
          <w:rFonts w:ascii="Garamond" w:hAnsi="Garamond" w:cs="Courier New"/>
          <w:sz w:val="20"/>
          <w:szCs w:val="20"/>
        </w:rPr>
        <w:t xml:space="preserve">My goal is to </w:t>
      </w:r>
      <w:r w:rsidR="00603836">
        <w:rPr>
          <w:rFonts w:ascii="Garamond" w:hAnsi="Garamond" w:cs="Courier New"/>
          <w:sz w:val="20"/>
          <w:szCs w:val="20"/>
        </w:rPr>
        <w:t xml:space="preserve">be founder of the </w:t>
      </w:r>
      <w:r w:rsidR="00666934">
        <w:rPr>
          <w:rFonts w:ascii="Garamond" w:hAnsi="Garamond" w:cs="Courier New"/>
          <w:sz w:val="20"/>
          <w:szCs w:val="20"/>
        </w:rPr>
        <w:t>Metaverse Society of Criminology</w:t>
      </w:r>
      <w:r w:rsidR="00603836">
        <w:rPr>
          <w:rFonts w:ascii="Garamond" w:hAnsi="Garamond" w:cs="Courier New"/>
          <w:sz w:val="20"/>
          <w:szCs w:val="20"/>
        </w:rPr>
        <w:t xml:space="preserve"> (</w:t>
      </w:r>
      <w:proofErr w:type="spellStart"/>
      <w:r w:rsidR="00603836">
        <w:rPr>
          <w:rFonts w:ascii="Garamond" w:hAnsi="Garamond" w:cs="Courier New"/>
          <w:sz w:val="20"/>
          <w:szCs w:val="20"/>
        </w:rPr>
        <w:t>MetCrim</w:t>
      </w:r>
      <w:proofErr w:type="spellEnd"/>
      <w:r w:rsidR="00603836">
        <w:rPr>
          <w:rFonts w:ascii="Garamond" w:hAnsi="Garamond" w:cs="Courier New"/>
          <w:sz w:val="20"/>
          <w:szCs w:val="20"/>
        </w:rPr>
        <w:t>)</w:t>
      </w:r>
      <w:r w:rsidR="00666934">
        <w:rPr>
          <w:rFonts w:ascii="Garamond" w:hAnsi="Garamond" w:cs="Courier New"/>
          <w:sz w:val="20"/>
          <w:szCs w:val="20"/>
        </w:rPr>
        <w:t xml:space="preserve">. </w:t>
      </w:r>
      <w:r w:rsidR="00603836">
        <w:rPr>
          <w:rFonts w:ascii="Garamond" w:hAnsi="Garamond" w:cs="Courier New"/>
          <w:sz w:val="20"/>
          <w:szCs w:val="20"/>
        </w:rPr>
        <w:t>If AYS</w:t>
      </w:r>
      <w:r w:rsidR="00666934">
        <w:rPr>
          <w:rFonts w:ascii="Garamond" w:hAnsi="Garamond" w:cs="Courier New"/>
          <w:sz w:val="20"/>
          <w:szCs w:val="20"/>
        </w:rPr>
        <w:t xml:space="preserve"> would like to support this organization </w:t>
      </w:r>
      <w:r w:rsidR="00603836">
        <w:rPr>
          <w:rFonts w:ascii="Garamond" w:hAnsi="Garamond" w:cs="Courier New"/>
          <w:sz w:val="20"/>
          <w:szCs w:val="20"/>
        </w:rPr>
        <w:t>for</w:t>
      </w:r>
      <w:r w:rsidR="00666934">
        <w:rPr>
          <w:rFonts w:ascii="Garamond" w:hAnsi="Garamond" w:cs="Courier New"/>
          <w:sz w:val="20"/>
          <w:szCs w:val="20"/>
        </w:rPr>
        <w:t xml:space="preserve"> the DLI, I am open to the discussion. </w:t>
      </w:r>
      <w:r w:rsidR="00603836">
        <w:rPr>
          <w:rFonts w:ascii="Garamond" w:hAnsi="Garamond" w:cs="Courier New"/>
          <w:sz w:val="20"/>
          <w:szCs w:val="20"/>
        </w:rPr>
        <w:t>All these initiatives use technology to increase marginalized populations’ access to information and knowledge. (My planned work for no-cost learning at GSU and, outside it, open criminology will use data science to advance further.)</w:t>
      </w:r>
    </w:p>
    <w:p w14:paraId="242C82B5" w14:textId="77777777" w:rsidR="00666934" w:rsidRDefault="00666934">
      <w:pPr>
        <w:rPr>
          <w:rFonts w:ascii="Garamond" w:hAnsi="Garamond" w:cs="Courier New"/>
          <w:b/>
          <w:bCs/>
          <w:sz w:val="20"/>
          <w:szCs w:val="20"/>
        </w:rPr>
      </w:pPr>
      <w:r>
        <w:rPr>
          <w:rFonts w:ascii="Garamond" w:hAnsi="Garamond" w:cs="Courier New"/>
          <w:b/>
          <w:bCs/>
          <w:sz w:val="20"/>
          <w:szCs w:val="20"/>
        </w:rPr>
        <w:br w:type="page"/>
      </w:r>
    </w:p>
    <w:p w14:paraId="5F0325D8" w14:textId="23919C79" w:rsidR="007029B8" w:rsidRPr="00780394" w:rsidRDefault="0087242A" w:rsidP="00D41801">
      <w:pPr>
        <w:jc w:val="center"/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lastRenderedPageBreak/>
        <w:t>Faculty Goals for the Current Calendar Year</w:t>
      </w:r>
      <w:r w:rsidR="00780394">
        <w:rPr>
          <w:rFonts w:ascii="Garamond" w:hAnsi="Garamond" w:cs="Courier New"/>
          <w:b/>
          <w:bCs/>
          <w:sz w:val="20"/>
          <w:szCs w:val="20"/>
        </w:rPr>
        <w:t xml:space="preserve">, </w:t>
      </w:r>
      <w:r w:rsidR="00675BFC">
        <w:rPr>
          <w:rFonts w:ascii="Garamond" w:hAnsi="Garamond" w:cs="Courier New"/>
          <w:b/>
          <w:bCs/>
          <w:sz w:val="20"/>
          <w:szCs w:val="20"/>
        </w:rPr>
        <w:t xml:space="preserve">2023, </w:t>
      </w:r>
      <w:r w:rsidR="00780394">
        <w:rPr>
          <w:rFonts w:ascii="Garamond" w:hAnsi="Garamond" w:cs="Courier New"/>
          <w:b/>
          <w:bCs/>
          <w:sz w:val="20"/>
          <w:szCs w:val="20"/>
        </w:rPr>
        <w:t>Scott Jacques</w:t>
      </w:r>
    </w:p>
    <w:p w14:paraId="36527427" w14:textId="72C71A61" w:rsidR="0087242A" w:rsidRPr="00780394" w:rsidRDefault="0087242A" w:rsidP="007029B8">
      <w:pPr>
        <w:rPr>
          <w:rFonts w:ascii="Garamond" w:hAnsi="Garamond" w:cs="Courier New"/>
          <w:sz w:val="20"/>
          <w:szCs w:val="20"/>
        </w:rPr>
      </w:pPr>
    </w:p>
    <w:p w14:paraId="252552A6" w14:textId="73CCCD86" w:rsidR="0087242A" w:rsidRDefault="0087242A" w:rsidP="0087242A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I. Teaching/Pedagogy/Student Support</w:t>
      </w:r>
    </w:p>
    <w:p w14:paraId="12F5918E" w14:textId="2DCAEB67" w:rsidR="008C1459" w:rsidRDefault="008C1459" w:rsidP="0087242A">
      <w:pPr>
        <w:rPr>
          <w:rFonts w:ascii="Garamond" w:hAnsi="Garamond" w:cs="Courier New"/>
          <w:b/>
          <w:bCs/>
          <w:sz w:val="20"/>
          <w:szCs w:val="20"/>
        </w:rPr>
      </w:pPr>
    </w:p>
    <w:p w14:paraId="23E071B7" w14:textId="5EFEB4F4" w:rsidR="0087242A" w:rsidRDefault="008C1459" w:rsidP="00BC5DF4">
      <w:pPr>
        <w:pStyle w:val="ListParagraph"/>
        <w:numPr>
          <w:ilvl w:val="0"/>
          <w:numId w:val="22"/>
        </w:numPr>
        <w:ind w:left="360"/>
        <w:rPr>
          <w:rFonts w:ascii="Garamond" w:hAnsi="Garamond" w:cs="Courier New"/>
          <w:sz w:val="20"/>
          <w:szCs w:val="20"/>
        </w:rPr>
      </w:pPr>
      <w:r w:rsidRPr="00603836">
        <w:rPr>
          <w:rFonts w:ascii="Garamond" w:hAnsi="Garamond" w:cs="Courier New"/>
          <w:sz w:val="20"/>
          <w:szCs w:val="20"/>
        </w:rPr>
        <w:t xml:space="preserve">Same as 2022 (above), except: With Andrea Allen and Ellen Ballard, I am working on ways to improve the quantity and quality of open educational resources. </w:t>
      </w:r>
    </w:p>
    <w:p w14:paraId="6C70EE66" w14:textId="77777777" w:rsidR="00603836" w:rsidRPr="00603836" w:rsidRDefault="00603836" w:rsidP="00603836">
      <w:pPr>
        <w:pStyle w:val="ListParagraph"/>
        <w:ind w:left="360"/>
        <w:rPr>
          <w:rFonts w:ascii="Garamond" w:hAnsi="Garamond" w:cs="Courier New"/>
          <w:sz w:val="20"/>
          <w:szCs w:val="20"/>
        </w:rPr>
      </w:pPr>
    </w:p>
    <w:p w14:paraId="747730ED" w14:textId="0094A809" w:rsidR="0087242A" w:rsidRDefault="0087242A" w:rsidP="0087242A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II. Scholarly Work</w:t>
      </w:r>
    </w:p>
    <w:p w14:paraId="61FF09E1" w14:textId="102AE7D1" w:rsidR="008C1459" w:rsidRDefault="008C1459" w:rsidP="0087242A">
      <w:pPr>
        <w:rPr>
          <w:rFonts w:ascii="Garamond" w:hAnsi="Garamond" w:cs="Courier New"/>
          <w:b/>
          <w:bCs/>
          <w:sz w:val="20"/>
          <w:szCs w:val="20"/>
        </w:rPr>
      </w:pPr>
    </w:p>
    <w:p w14:paraId="590BEB28" w14:textId="7253BD7A" w:rsidR="008C1459" w:rsidRPr="008C1459" w:rsidRDefault="008C1459" w:rsidP="008C1459">
      <w:pPr>
        <w:pStyle w:val="ListParagraph"/>
        <w:numPr>
          <w:ilvl w:val="0"/>
          <w:numId w:val="21"/>
        </w:numPr>
        <w:ind w:left="360"/>
        <w:rPr>
          <w:rFonts w:ascii="Garamond" w:hAnsi="Garamond" w:cs="Courier New"/>
          <w:b/>
          <w:bCs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With Andrew Wheeler and David </w:t>
      </w:r>
      <w:proofErr w:type="spellStart"/>
      <w:r>
        <w:rPr>
          <w:rFonts w:ascii="Garamond" w:hAnsi="Garamond" w:cs="Courier New"/>
          <w:sz w:val="20"/>
          <w:szCs w:val="20"/>
        </w:rPr>
        <w:t>Decary</w:t>
      </w:r>
      <w:proofErr w:type="spellEnd"/>
      <w:r>
        <w:rPr>
          <w:rFonts w:ascii="Garamond" w:hAnsi="Garamond" w:cs="Courier New"/>
          <w:sz w:val="20"/>
          <w:szCs w:val="20"/>
        </w:rPr>
        <w:t>, I am working on sustainable, efficient ways to collect data on, analyze, and assess/evaluate, and thereby help to improve the following: (1) open access to the papers of criminology units and scholars; (2) open access to the paper</w:t>
      </w:r>
      <w:r w:rsidR="00603836">
        <w:rPr>
          <w:rFonts w:ascii="Garamond" w:hAnsi="Garamond" w:cs="Courier New"/>
          <w:sz w:val="20"/>
          <w:szCs w:val="20"/>
        </w:rPr>
        <w:t>s,</w:t>
      </w:r>
      <w:r>
        <w:rPr>
          <w:rFonts w:ascii="Garamond" w:hAnsi="Garamond" w:cs="Courier New"/>
          <w:sz w:val="20"/>
          <w:szCs w:val="20"/>
        </w:rPr>
        <w:t xml:space="preserve"> with associated data and code</w:t>
      </w:r>
      <w:r w:rsidR="00603836">
        <w:rPr>
          <w:rFonts w:ascii="Garamond" w:hAnsi="Garamond" w:cs="Courier New"/>
          <w:sz w:val="20"/>
          <w:szCs w:val="20"/>
        </w:rPr>
        <w:t>,</w:t>
      </w:r>
      <w:r>
        <w:rPr>
          <w:rFonts w:ascii="Garamond" w:hAnsi="Garamond" w:cs="Courier New"/>
          <w:sz w:val="20"/>
          <w:szCs w:val="20"/>
        </w:rPr>
        <w:t xml:space="preserve"> of US </w:t>
      </w:r>
      <w:proofErr w:type="gramStart"/>
      <w:r>
        <w:rPr>
          <w:rFonts w:ascii="Garamond" w:hAnsi="Garamond" w:cs="Courier New"/>
          <w:sz w:val="20"/>
          <w:szCs w:val="20"/>
        </w:rPr>
        <w:t>federally-funded</w:t>
      </w:r>
      <w:proofErr w:type="gramEnd"/>
      <w:r>
        <w:rPr>
          <w:rFonts w:ascii="Garamond" w:hAnsi="Garamond" w:cs="Courier New"/>
          <w:sz w:val="20"/>
          <w:szCs w:val="20"/>
        </w:rPr>
        <w:t xml:space="preserve"> research projects; and, (3) the cost of learning materials across criminology units and instructors. </w:t>
      </w:r>
      <w:r w:rsidR="004B4DC7">
        <w:rPr>
          <w:rFonts w:ascii="Garamond" w:hAnsi="Garamond" w:cs="Courier New"/>
          <w:sz w:val="20"/>
          <w:szCs w:val="20"/>
        </w:rPr>
        <w:t>I intend to focus my scholarship on these areas fo</w:t>
      </w:r>
      <w:r>
        <w:rPr>
          <w:rFonts w:ascii="Garamond" w:hAnsi="Garamond" w:cs="Courier New"/>
          <w:sz w:val="20"/>
          <w:szCs w:val="20"/>
        </w:rPr>
        <w:t>r the next 3 to 5 years, maybe more but maybe less (you never know).</w:t>
      </w:r>
    </w:p>
    <w:p w14:paraId="1B9CDDD3" w14:textId="77777777" w:rsidR="0087242A" w:rsidRPr="00780394" w:rsidRDefault="0087242A" w:rsidP="0087242A">
      <w:pPr>
        <w:ind w:left="200"/>
        <w:rPr>
          <w:rFonts w:ascii="Garamond" w:hAnsi="Garamond" w:cs="Courier New"/>
          <w:sz w:val="20"/>
          <w:szCs w:val="20"/>
        </w:rPr>
      </w:pPr>
    </w:p>
    <w:p w14:paraId="6BF6A684" w14:textId="51292955" w:rsidR="0087242A" w:rsidRDefault="0087242A" w:rsidP="0087242A">
      <w:pPr>
        <w:rPr>
          <w:rFonts w:ascii="Garamond" w:hAnsi="Garamond" w:cs="Courier New"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III. Service to the University, Field, or Community</w:t>
      </w:r>
      <w:r w:rsidRPr="00780394">
        <w:rPr>
          <w:rFonts w:ascii="Garamond" w:hAnsi="Garamond" w:cs="Courier New"/>
          <w:sz w:val="20"/>
          <w:szCs w:val="20"/>
        </w:rPr>
        <w:t xml:space="preserve"> </w:t>
      </w:r>
    </w:p>
    <w:p w14:paraId="33238815" w14:textId="75285E2D" w:rsidR="008C1459" w:rsidRDefault="008C1459" w:rsidP="0087242A">
      <w:pPr>
        <w:rPr>
          <w:rFonts w:ascii="Garamond" w:hAnsi="Garamond" w:cs="Courier New"/>
          <w:sz w:val="20"/>
          <w:szCs w:val="20"/>
        </w:rPr>
      </w:pPr>
    </w:p>
    <w:p w14:paraId="28B1C84E" w14:textId="03C3451D" w:rsidR="008C1459" w:rsidRPr="008C1459" w:rsidRDefault="008C1459" w:rsidP="008C1459">
      <w:pPr>
        <w:pStyle w:val="ListParagraph"/>
        <w:numPr>
          <w:ilvl w:val="0"/>
          <w:numId w:val="20"/>
        </w:numPr>
        <w:ind w:left="360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>Same as 2022 (above</w:t>
      </w:r>
      <w:r w:rsidR="004B4DC7">
        <w:rPr>
          <w:rFonts w:ascii="Garamond" w:hAnsi="Garamond" w:cs="Courier New"/>
          <w:sz w:val="20"/>
          <w:szCs w:val="20"/>
        </w:rPr>
        <w:t>).</w:t>
      </w:r>
    </w:p>
    <w:p w14:paraId="705EFF00" w14:textId="77777777" w:rsidR="0087242A" w:rsidRPr="00780394" w:rsidRDefault="0087242A" w:rsidP="0087242A">
      <w:pPr>
        <w:pStyle w:val="ListParagraph"/>
        <w:ind w:left="560"/>
        <w:rPr>
          <w:rFonts w:ascii="Garamond" w:hAnsi="Garamond" w:cs="Courier New"/>
          <w:sz w:val="20"/>
          <w:szCs w:val="20"/>
        </w:rPr>
      </w:pPr>
    </w:p>
    <w:p w14:paraId="07699652" w14:textId="6FD13CB3" w:rsidR="0087242A" w:rsidRDefault="0087242A" w:rsidP="0087242A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 xml:space="preserve">IV. Professional Development </w:t>
      </w:r>
    </w:p>
    <w:p w14:paraId="49128335" w14:textId="66405C8C" w:rsidR="00C04077" w:rsidRDefault="00C04077" w:rsidP="0087242A">
      <w:pPr>
        <w:rPr>
          <w:rFonts w:ascii="Garamond" w:hAnsi="Garamond" w:cs="Courier New"/>
          <w:b/>
          <w:bCs/>
          <w:sz w:val="20"/>
          <w:szCs w:val="20"/>
        </w:rPr>
      </w:pPr>
    </w:p>
    <w:p w14:paraId="4E2B4DF6" w14:textId="3D45BFC6" w:rsidR="00C04077" w:rsidRPr="00C04077" w:rsidRDefault="00C04077" w:rsidP="00C04077">
      <w:pPr>
        <w:pStyle w:val="ListParagraph"/>
        <w:numPr>
          <w:ilvl w:val="0"/>
          <w:numId w:val="19"/>
        </w:numPr>
        <w:ind w:left="360"/>
        <w:rPr>
          <w:rFonts w:ascii="Garamond" w:hAnsi="Garamond" w:cs="Courier New"/>
          <w:sz w:val="20"/>
          <w:szCs w:val="20"/>
        </w:rPr>
      </w:pPr>
      <w:r w:rsidRPr="00C04077">
        <w:rPr>
          <w:rFonts w:ascii="Garamond" w:hAnsi="Garamond" w:cs="Courier New"/>
          <w:sz w:val="20"/>
          <w:szCs w:val="20"/>
        </w:rPr>
        <w:t>S</w:t>
      </w:r>
      <w:r>
        <w:rPr>
          <w:rFonts w:ascii="Garamond" w:hAnsi="Garamond" w:cs="Courier New"/>
          <w:sz w:val="20"/>
          <w:szCs w:val="20"/>
        </w:rPr>
        <w:t>ame as 2022, basically, except I</w:t>
      </w:r>
      <w:r w:rsidR="004B4DC7">
        <w:rPr>
          <w:rFonts w:ascii="Garamond" w:hAnsi="Garamond" w:cs="Courier New"/>
          <w:sz w:val="20"/>
          <w:szCs w:val="20"/>
        </w:rPr>
        <w:t>’</w:t>
      </w:r>
      <w:r>
        <w:rPr>
          <w:rFonts w:ascii="Garamond" w:hAnsi="Garamond" w:cs="Courier New"/>
          <w:sz w:val="20"/>
          <w:szCs w:val="20"/>
        </w:rPr>
        <w:t xml:space="preserve">m also starting to study business and commercialization. I intend to write a paper along the lines of, “Why Utilitarian Commercialization is Best for All of Criminology.” Directly related, I also intend to write on, “The Ultimate Measure of Criminologists’ Impact is Harm Prevented.” In addition to the metaverse and open criminology, utilitarian commercialization is my priority area for 2023. </w:t>
      </w:r>
    </w:p>
    <w:p w14:paraId="78B869E1" w14:textId="77777777" w:rsidR="0087242A" w:rsidRPr="00780394" w:rsidRDefault="0087242A" w:rsidP="0087242A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 xml:space="preserve"> </w:t>
      </w:r>
    </w:p>
    <w:p w14:paraId="55C2CF61" w14:textId="6FA39A18" w:rsidR="0087242A" w:rsidRDefault="0087242A" w:rsidP="0087242A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V. Mentoring of Students, Faculty or Groups</w:t>
      </w:r>
    </w:p>
    <w:p w14:paraId="725B6F45" w14:textId="38C8A147" w:rsidR="00C04077" w:rsidRDefault="00C04077" w:rsidP="0087242A">
      <w:pPr>
        <w:rPr>
          <w:rFonts w:ascii="Garamond" w:hAnsi="Garamond" w:cs="Courier New"/>
          <w:b/>
          <w:bCs/>
          <w:sz w:val="20"/>
          <w:szCs w:val="20"/>
        </w:rPr>
      </w:pPr>
    </w:p>
    <w:p w14:paraId="03DFFA56" w14:textId="4E1DFF20" w:rsidR="00C04077" w:rsidRPr="00C04077" w:rsidRDefault="00C04077" w:rsidP="00C04077">
      <w:pPr>
        <w:pStyle w:val="ListParagraph"/>
        <w:numPr>
          <w:ilvl w:val="0"/>
          <w:numId w:val="18"/>
        </w:numPr>
        <w:ind w:left="360"/>
        <w:rPr>
          <w:rFonts w:ascii="Garamond" w:hAnsi="Garamond" w:cs="Courier New"/>
          <w:b/>
          <w:bCs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>Same as 2022, basically.</w:t>
      </w:r>
    </w:p>
    <w:p w14:paraId="2D9A92C8" w14:textId="77777777" w:rsidR="0087242A" w:rsidRPr="00780394" w:rsidRDefault="0087242A" w:rsidP="0087242A">
      <w:pPr>
        <w:rPr>
          <w:rFonts w:ascii="Garamond" w:hAnsi="Garamond" w:cs="Courier New"/>
          <w:b/>
          <w:bCs/>
          <w:sz w:val="20"/>
          <w:szCs w:val="20"/>
        </w:rPr>
      </w:pPr>
    </w:p>
    <w:p w14:paraId="1DFDD4A1" w14:textId="731FD1EA" w:rsidR="0087242A" w:rsidRDefault="0087242A" w:rsidP="0087242A">
      <w:pPr>
        <w:rPr>
          <w:rFonts w:ascii="Garamond" w:hAnsi="Garamond" w:cs="Courier New"/>
          <w:b/>
          <w:bCs/>
          <w:sz w:val="20"/>
          <w:szCs w:val="20"/>
        </w:rPr>
      </w:pPr>
      <w:r w:rsidRPr="00780394">
        <w:rPr>
          <w:rFonts w:ascii="Garamond" w:hAnsi="Garamond" w:cs="Courier New"/>
          <w:b/>
          <w:bCs/>
          <w:sz w:val="20"/>
          <w:szCs w:val="20"/>
        </w:rPr>
        <w:t>VI. Work to Advance the AYS Digital Landscape Initiative</w:t>
      </w:r>
    </w:p>
    <w:p w14:paraId="05EC0552" w14:textId="4707F76A" w:rsidR="00780394" w:rsidRPr="00780394" w:rsidRDefault="00780394" w:rsidP="0087242A">
      <w:pPr>
        <w:rPr>
          <w:rFonts w:ascii="Garamond" w:hAnsi="Garamond" w:cs="Courier New"/>
          <w:b/>
          <w:bCs/>
          <w:sz w:val="20"/>
          <w:szCs w:val="20"/>
        </w:rPr>
      </w:pPr>
    </w:p>
    <w:p w14:paraId="741D2245" w14:textId="5A9FA65A" w:rsidR="00780394" w:rsidRDefault="00780394" w:rsidP="00780394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Director of </w:t>
      </w:r>
      <w:proofErr w:type="spellStart"/>
      <w:r>
        <w:rPr>
          <w:rFonts w:ascii="Garamond" w:hAnsi="Garamond" w:cs="Courier New"/>
          <w:sz w:val="20"/>
          <w:szCs w:val="20"/>
        </w:rPr>
        <w:t>CrimRxiv</w:t>
      </w:r>
      <w:proofErr w:type="spellEnd"/>
      <w:r>
        <w:rPr>
          <w:rFonts w:ascii="Garamond" w:hAnsi="Garamond" w:cs="Courier New"/>
          <w:sz w:val="20"/>
          <w:szCs w:val="20"/>
        </w:rPr>
        <w:t xml:space="preserve"> (see above)</w:t>
      </w:r>
      <w:r w:rsidR="00C04077">
        <w:rPr>
          <w:rFonts w:ascii="Garamond" w:hAnsi="Garamond" w:cs="Courier New"/>
          <w:sz w:val="20"/>
          <w:szCs w:val="20"/>
        </w:rPr>
        <w:t>. This positively reflects on the department and AYS, regardless of them not actually supporting this work (not a complaint, just saying GSU benefits regardless).</w:t>
      </w:r>
    </w:p>
    <w:p w14:paraId="594D2C6A" w14:textId="37DAD956" w:rsidR="00C04077" w:rsidRDefault="00C04077" w:rsidP="00C04077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Metaverse Society of Criminology (see above); same “reflect on” note as above.  </w:t>
      </w:r>
    </w:p>
    <w:p w14:paraId="6427AFDD" w14:textId="15E08B13" w:rsidR="00780394" w:rsidRDefault="00780394" w:rsidP="00780394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With Andrea Allen (Clayton State), we are trying to start an initiative (e.g., invitations sent) to make </w:t>
      </w:r>
      <w:r w:rsidR="00C04077">
        <w:rPr>
          <w:rFonts w:ascii="Garamond" w:hAnsi="Garamond" w:cs="Courier New"/>
          <w:sz w:val="20"/>
          <w:szCs w:val="20"/>
        </w:rPr>
        <w:t xml:space="preserve">USG the #1 university system for no-cost criminology. This is not a formal department or college initiative, so same “reflect on” note as above. </w:t>
      </w:r>
      <w:r>
        <w:rPr>
          <w:rFonts w:ascii="Garamond" w:hAnsi="Garamond" w:cs="Courier New"/>
          <w:sz w:val="20"/>
          <w:szCs w:val="20"/>
        </w:rPr>
        <w:t xml:space="preserve"> </w:t>
      </w:r>
    </w:p>
    <w:p w14:paraId="73F2DE53" w14:textId="41A84674" w:rsidR="00C04077" w:rsidRDefault="00C04077" w:rsidP="00780394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With Andy Wheeler and David </w:t>
      </w:r>
      <w:proofErr w:type="spellStart"/>
      <w:r>
        <w:rPr>
          <w:rFonts w:ascii="Garamond" w:hAnsi="Garamond" w:cs="Courier New"/>
          <w:sz w:val="20"/>
          <w:szCs w:val="20"/>
        </w:rPr>
        <w:t>Decary</w:t>
      </w:r>
      <w:proofErr w:type="spellEnd"/>
      <w:r>
        <w:rPr>
          <w:rFonts w:ascii="Garamond" w:hAnsi="Garamond" w:cs="Courier New"/>
          <w:sz w:val="20"/>
          <w:szCs w:val="20"/>
        </w:rPr>
        <w:t xml:space="preserve">, we are talking with non-GSU, non-USG criminology units to help them reduce the cost of learning materials for their students. </w:t>
      </w:r>
    </w:p>
    <w:p w14:paraId="13AAE8A3" w14:textId="77777777" w:rsidR="00C04077" w:rsidRDefault="00C04077" w:rsidP="00C04077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With the EBCS (and I didn’t think to mention this on the prior page), we are researching and mitigating online crime. </w:t>
      </w:r>
    </w:p>
    <w:p w14:paraId="34642271" w14:textId="06A28AE4" w:rsidR="00C04077" w:rsidRDefault="00C04077" w:rsidP="00C04077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I have a proposal to Dr. Maimon for me to make the EBCS a dedicated repository for its (open) outputs. This repository </w:t>
      </w:r>
      <w:r w:rsidR="004B4DC7">
        <w:rPr>
          <w:rFonts w:ascii="Garamond" w:hAnsi="Garamond" w:cs="Courier New"/>
          <w:sz w:val="20"/>
          <w:szCs w:val="20"/>
        </w:rPr>
        <w:t>would be a</w:t>
      </w:r>
      <w:r>
        <w:rPr>
          <w:rFonts w:ascii="Garamond" w:hAnsi="Garamond" w:cs="Courier New"/>
          <w:sz w:val="20"/>
          <w:szCs w:val="20"/>
        </w:rPr>
        <w:t xml:space="preserve"> contribution to the AYS </w:t>
      </w:r>
      <w:r w:rsidR="004B4DC7">
        <w:rPr>
          <w:rFonts w:ascii="Garamond" w:hAnsi="Garamond" w:cs="Courier New"/>
          <w:sz w:val="20"/>
          <w:szCs w:val="20"/>
        </w:rPr>
        <w:t>DLI</w:t>
      </w:r>
      <w:r>
        <w:rPr>
          <w:rFonts w:ascii="Garamond" w:hAnsi="Garamond" w:cs="Courier New"/>
          <w:sz w:val="20"/>
          <w:szCs w:val="20"/>
        </w:rPr>
        <w:t xml:space="preserve">. </w:t>
      </w:r>
    </w:p>
    <w:p w14:paraId="5B4BF239" w14:textId="1AFE08BC" w:rsidR="0087242A" w:rsidRDefault="00C04077" w:rsidP="00C04077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rPr>
          <w:rFonts w:ascii="Garamond" w:hAnsi="Garamond" w:cs="Courier New"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With Ellen Ballard and Andy Wheeler, via Amanda Puche, we submitted </w:t>
      </w:r>
      <w:hyperlink r:id="rId9" w:history="1">
        <w:r w:rsidRPr="00780394">
          <w:rPr>
            <w:rStyle w:val="Hyperlink"/>
            <w:rFonts w:ascii="Garamond" w:hAnsi="Garamond" w:cs="Courier New"/>
            <w:sz w:val="20"/>
            <w:szCs w:val="20"/>
          </w:rPr>
          <w:t>this proposal</w:t>
        </w:r>
      </w:hyperlink>
      <w:r>
        <w:rPr>
          <w:rFonts w:ascii="Garamond" w:hAnsi="Garamond" w:cs="Courier New"/>
          <w:sz w:val="20"/>
          <w:szCs w:val="20"/>
        </w:rPr>
        <w:t xml:space="preserve"> for no-cost learning to the GSU Foundation </w:t>
      </w:r>
      <w:r w:rsidR="004B4DC7">
        <w:rPr>
          <w:rFonts w:ascii="Garamond" w:hAnsi="Garamond" w:cs="Courier New"/>
          <w:sz w:val="20"/>
          <w:szCs w:val="20"/>
        </w:rPr>
        <w:t>T</w:t>
      </w:r>
      <w:r>
        <w:rPr>
          <w:rFonts w:ascii="Garamond" w:hAnsi="Garamond" w:cs="Courier New"/>
          <w:sz w:val="20"/>
          <w:szCs w:val="20"/>
        </w:rPr>
        <w:t>rustees. This proposal would start to expand AYS Open strategies to GSU, USG, and beyond.</w:t>
      </w:r>
    </w:p>
    <w:p w14:paraId="09AB6C48" w14:textId="1065BE0E" w:rsidR="008C1459" w:rsidRDefault="008C1459" w:rsidP="008C1459">
      <w:pPr>
        <w:pStyle w:val="NormalWeb"/>
        <w:spacing w:before="0" w:beforeAutospacing="0" w:after="0" w:afterAutospacing="0"/>
        <w:rPr>
          <w:rFonts w:ascii="Garamond" w:hAnsi="Garamond" w:cs="Courier New"/>
          <w:sz w:val="20"/>
          <w:szCs w:val="20"/>
        </w:rPr>
      </w:pPr>
    </w:p>
    <w:p w14:paraId="35F3284B" w14:textId="12C71C4B" w:rsidR="008C1459" w:rsidRPr="00675BFC" w:rsidRDefault="00DB58DA" w:rsidP="00675BFC">
      <w:pPr>
        <w:rPr>
          <w:rFonts w:ascii="Garamond" w:eastAsia="Times New Roman" w:hAnsi="Garamond" w:cs="Courier New"/>
          <w:b/>
          <w:bCs/>
          <w:sz w:val="20"/>
          <w:szCs w:val="20"/>
        </w:rPr>
      </w:pPr>
      <w:r>
        <w:rPr>
          <w:rFonts w:ascii="Garamond" w:hAnsi="Garamond" w:cs="Courier New"/>
          <w:sz w:val="20"/>
          <w:szCs w:val="20"/>
        </w:rPr>
        <w:t xml:space="preserve"> </w:t>
      </w:r>
    </w:p>
    <w:sectPr w:rsidR="008C1459" w:rsidRPr="00675BFC" w:rsidSect="00DE3AF4">
      <w:pgSz w:w="12240" w:h="15840"/>
      <w:pgMar w:top="1152" w:right="115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3E2"/>
    <w:multiLevelType w:val="multilevel"/>
    <w:tmpl w:val="457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B5E49"/>
    <w:multiLevelType w:val="hybridMultilevel"/>
    <w:tmpl w:val="A050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D4B"/>
    <w:multiLevelType w:val="multilevel"/>
    <w:tmpl w:val="9F4C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170AC"/>
    <w:multiLevelType w:val="hybridMultilevel"/>
    <w:tmpl w:val="858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69E2"/>
    <w:multiLevelType w:val="multilevel"/>
    <w:tmpl w:val="C2E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05CD1"/>
    <w:multiLevelType w:val="multilevel"/>
    <w:tmpl w:val="F706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41622"/>
    <w:multiLevelType w:val="multilevel"/>
    <w:tmpl w:val="844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A26DD"/>
    <w:multiLevelType w:val="hybridMultilevel"/>
    <w:tmpl w:val="4B8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1C84"/>
    <w:multiLevelType w:val="hybridMultilevel"/>
    <w:tmpl w:val="08F86868"/>
    <w:lvl w:ilvl="0" w:tplc="81588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780"/>
    <w:multiLevelType w:val="hybridMultilevel"/>
    <w:tmpl w:val="7A8E2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63F90"/>
    <w:multiLevelType w:val="hybridMultilevel"/>
    <w:tmpl w:val="997A6902"/>
    <w:lvl w:ilvl="0" w:tplc="BC98A8AE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9484947"/>
    <w:multiLevelType w:val="hybridMultilevel"/>
    <w:tmpl w:val="F27E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E7AD9"/>
    <w:multiLevelType w:val="multilevel"/>
    <w:tmpl w:val="740E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75C54"/>
    <w:multiLevelType w:val="multilevel"/>
    <w:tmpl w:val="968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77200"/>
    <w:multiLevelType w:val="hybridMultilevel"/>
    <w:tmpl w:val="8ABE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3774A"/>
    <w:multiLevelType w:val="hybridMultilevel"/>
    <w:tmpl w:val="E26E5446"/>
    <w:lvl w:ilvl="0" w:tplc="C476646C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42922C7D"/>
    <w:multiLevelType w:val="hybridMultilevel"/>
    <w:tmpl w:val="076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D7FC2"/>
    <w:multiLevelType w:val="hybridMultilevel"/>
    <w:tmpl w:val="332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B52"/>
    <w:multiLevelType w:val="hybridMultilevel"/>
    <w:tmpl w:val="4462E99C"/>
    <w:lvl w:ilvl="0" w:tplc="3AB0F02A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3CE3AF0"/>
    <w:multiLevelType w:val="hybridMultilevel"/>
    <w:tmpl w:val="5418B0BE"/>
    <w:lvl w:ilvl="0" w:tplc="F0CEC5F8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4492DA1"/>
    <w:multiLevelType w:val="hybridMultilevel"/>
    <w:tmpl w:val="3A16EB14"/>
    <w:lvl w:ilvl="0" w:tplc="6C626A94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 w15:restartNumberingAfterBreak="0">
    <w:nsid w:val="67242ADB"/>
    <w:multiLevelType w:val="hybridMultilevel"/>
    <w:tmpl w:val="D8F4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5"/>
  </w:num>
  <w:num w:numId="5">
    <w:abstractNumId w:val="18"/>
  </w:num>
  <w:num w:numId="6">
    <w:abstractNumId w:val="19"/>
  </w:num>
  <w:num w:numId="7">
    <w:abstractNumId w:val="10"/>
  </w:num>
  <w:num w:numId="8">
    <w:abstractNumId w:val="20"/>
  </w:num>
  <w:num w:numId="9">
    <w:abstractNumId w:val="6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  <w:num w:numId="17">
    <w:abstractNumId w:val="3"/>
  </w:num>
  <w:num w:numId="18">
    <w:abstractNumId w:val="16"/>
  </w:num>
  <w:num w:numId="19">
    <w:abstractNumId w:val="7"/>
  </w:num>
  <w:num w:numId="20">
    <w:abstractNumId w:val="1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F4"/>
    <w:rsid w:val="000416A1"/>
    <w:rsid w:val="00067D03"/>
    <w:rsid w:val="00082E7C"/>
    <w:rsid w:val="000B152D"/>
    <w:rsid w:val="000C748F"/>
    <w:rsid w:val="00120868"/>
    <w:rsid w:val="00195029"/>
    <w:rsid w:val="001B0757"/>
    <w:rsid w:val="00292B23"/>
    <w:rsid w:val="002B4F79"/>
    <w:rsid w:val="00304292"/>
    <w:rsid w:val="00330A4D"/>
    <w:rsid w:val="00382430"/>
    <w:rsid w:val="003B429E"/>
    <w:rsid w:val="004B4DC7"/>
    <w:rsid w:val="004C43E8"/>
    <w:rsid w:val="004E4A26"/>
    <w:rsid w:val="004F4FC1"/>
    <w:rsid w:val="00535B4C"/>
    <w:rsid w:val="00603836"/>
    <w:rsid w:val="00616F28"/>
    <w:rsid w:val="00626FD8"/>
    <w:rsid w:val="0063370B"/>
    <w:rsid w:val="006471F3"/>
    <w:rsid w:val="00666934"/>
    <w:rsid w:val="00675BFC"/>
    <w:rsid w:val="0068337C"/>
    <w:rsid w:val="007029B8"/>
    <w:rsid w:val="00702C21"/>
    <w:rsid w:val="00780394"/>
    <w:rsid w:val="007A7E6B"/>
    <w:rsid w:val="007D7B0A"/>
    <w:rsid w:val="007E1259"/>
    <w:rsid w:val="0086098C"/>
    <w:rsid w:val="0087242A"/>
    <w:rsid w:val="008C1459"/>
    <w:rsid w:val="00A05C07"/>
    <w:rsid w:val="00A21A01"/>
    <w:rsid w:val="00B31830"/>
    <w:rsid w:val="00B75604"/>
    <w:rsid w:val="00B81677"/>
    <w:rsid w:val="00B85ED7"/>
    <w:rsid w:val="00BB4309"/>
    <w:rsid w:val="00BC4419"/>
    <w:rsid w:val="00BC5573"/>
    <w:rsid w:val="00BE505F"/>
    <w:rsid w:val="00C04077"/>
    <w:rsid w:val="00C154F0"/>
    <w:rsid w:val="00CA7FF2"/>
    <w:rsid w:val="00D41801"/>
    <w:rsid w:val="00D50FBD"/>
    <w:rsid w:val="00D82B60"/>
    <w:rsid w:val="00D950D9"/>
    <w:rsid w:val="00DB58DA"/>
    <w:rsid w:val="00DE3AF4"/>
    <w:rsid w:val="00EB6B57"/>
    <w:rsid w:val="00EE26CA"/>
    <w:rsid w:val="00F205A0"/>
    <w:rsid w:val="00F91EBD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AD9B"/>
  <w15:chartTrackingRefBased/>
  <w15:docId w15:val="{966B73FC-012F-6F4F-AE4B-D40DA9F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B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D7B0A"/>
    <w:rPr>
      <w:i/>
      <w:iCs/>
    </w:rPr>
  </w:style>
  <w:style w:type="character" w:styleId="Hyperlink">
    <w:name w:val="Hyperlink"/>
    <w:basedOn w:val="DefaultParagraphFont"/>
    <w:uiPriority w:val="99"/>
    <w:unhideWhenUsed/>
    <w:rsid w:val="00A21A01"/>
    <w:rPr>
      <w:color w:val="0000FF"/>
      <w:u w:val="single"/>
    </w:rPr>
  </w:style>
  <w:style w:type="character" w:customStyle="1" w:styleId="footnote">
    <w:name w:val="footnote"/>
    <w:basedOn w:val="DefaultParagraphFont"/>
    <w:rsid w:val="00A21A01"/>
  </w:style>
  <w:style w:type="character" w:styleId="UnresolvedMention">
    <w:name w:val="Unresolved Mention"/>
    <w:basedOn w:val="DefaultParagraphFont"/>
    <w:uiPriority w:val="99"/>
    <w:semiHidden/>
    <w:unhideWhenUsed/>
    <w:rsid w:val="0078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428/cb6ab371.b21d7325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onplace.knowledgefutures.org/pub/rodfm0h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1428/cb6ab371.69930b9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ottjacques.pubpub.org/pub/zv554ank/draft?access=bokarax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80B0-A9EF-4230-A9EB-0B8DB059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Burt</dc:creator>
  <cp:keywords/>
  <dc:description/>
  <cp:lastModifiedBy>Scott Thomas Jacques</cp:lastModifiedBy>
  <cp:revision>5</cp:revision>
  <dcterms:created xsi:type="dcterms:W3CDTF">2023-01-09T19:14:00Z</dcterms:created>
  <dcterms:modified xsi:type="dcterms:W3CDTF">2023-01-23T00:28:00Z</dcterms:modified>
</cp:coreProperties>
</file>